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24"/>
          <w:szCs w:val="24"/>
        </w:rPr>
      </w:pPr>
      <w:bookmarkStart w:colFirst="0" w:colLast="0" w:name="_heading=h.gjdgxs" w:id="0"/>
      <w:bookmarkEnd w:id="0"/>
      <w:r w:rsidDel="00000000" w:rsidR="00000000" w:rsidRPr="00000000">
        <w:rPr>
          <w:rFonts w:ascii="Arial" w:cs="Arial" w:eastAsia="Arial" w:hAnsi="Arial"/>
          <w:b w:val="1"/>
          <w:bCs w:val="1"/>
          <w:sz w:val="36"/>
          <w:szCs w:val="36"/>
          <w:rtl w:val="0"/>
        </w:rPr>
        <w:t xml:space="preserve">Call-Off Schedule 2 (Staff Transfer)</w:t>
      </w: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1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1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18"/>
              </w:numPr>
              <w:tabs>
                <w:tab w:val="left" w:leader="none" w:pos="-179"/>
                <w:tab w:val="left" w:leader="none" w:pos="-9"/>
              </w:tabs>
              <w:spacing w:after="120" w:lineRule="auto"/>
              <w:ind w:left="170" w:hanging="170"/>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18"/>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18"/>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18"/>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18"/>
              </w:numPr>
              <w:tabs>
                <w:tab w:val="left" w:leader="none" w:pos="-576"/>
                <w:tab w:val="left" w:leader="none" w:pos="144"/>
              </w:tabs>
              <w:spacing w:after="120" w:lineRule="auto"/>
              <w:ind w:left="720" w:hanging="545"/>
              <w:rPr>
                <w:i w:val="1"/>
                <w:iCs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widowControl w:val="1"/>
              <w:numPr>
                <w:ilvl w:val="5"/>
                <w:numId w:val="1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widowControl w:val="1"/>
              <w:numPr>
                <w:ilvl w:val="5"/>
                <w:numId w:val="1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bCs w:val="1"/>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bCs w:val="0"/>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r w:rsidDel="00000000" w:rsidR="00000000" w:rsidRPr="00000000">
        <w:rPr>
          <w:rtl w:val="0"/>
        </w:rPr>
      </w:r>
    </w:p>
    <w:p w:rsidR="00000000" w:rsidDel="00000000" w:rsidP="00000000" w:rsidRDefault="00000000" w:rsidRPr="00000000" w14:paraId="00000056">
      <w:pPr>
        <w:spacing w:after="0" w:line="259" w:lineRule="auto"/>
        <w:ind w:left="0" w:firstLine="0"/>
        <w:rPr>
          <w:rFonts w:ascii="Arial" w:cs="Arial" w:eastAsia="Arial" w:hAnsi="Arial"/>
          <w:i w:val="0"/>
          <w:iCs w:val="0"/>
          <w:sz w:val="24"/>
          <w:szCs w:val="24"/>
        </w:rPr>
      </w:pPr>
      <w:r w:rsidDel="00000000" w:rsidR="00000000" w:rsidRPr="00000000">
        <w:rPr>
          <w:rtl w:val="0"/>
        </w:rPr>
      </w:r>
    </w:p>
    <w:p w:rsidR="00000000" w:rsidDel="00000000" w:rsidP="00000000" w:rsidRDefault="00000000" w:rsidRPr="00000000" w14:paraId="00000057">
      <w:pPr>
        <w:numPr>
          <w:ilvl w:val="1"/>
          <w:numId w:val="7"/>
        </w:numPr>
        <w:spacing w:after="0" w:line="259" w:lineRule="auto"/>
        <w:ind w:left="1440" w:hanging="360"/>
        <w:rPr>
          <w:rFonts w:ascii="Arial" w:cs="Arial" w:eastAsia="Arial" w:hAnsi="Arial"/>
          <w:i w:val="0"/>
          <w:iCs w:val="0"/>
          <w:sz w:val="24"/>
          <w:szCs w:val="24"/>
        </w:rPr>
      </w:pPr>
      <w:r w:rsidDel="00000000" w:rsidR="00000000" w:rsidRPr="00000000">
        <w:rPr>
          <w:rFonts w:ascii="Arial" w:cs="Arial" w:eastAsia="Arial" w:hAnsi="Arial"/>
          <w:i w:val="0"/>
          <w:iCs w:val="0"/>
          <w:sz w:val="24"/>
          <w:szCs w:val="24"/>
          <w:rtl w:val="0"/>
        </w:rPr>
        <w:t xml:space="preserve">Part C (No Staff Transfer on the Start Date)]</w:t>
      </w:r>
    </w:p>
    <w:p w:rsidR="00000000" w:rsidDel="00000000" w:rsidP="00000000" w:rsidRDefault="00000000" w:rsidRPr="00000000" w14:paraId="00000058">
      <w:pPr>
        <w:numPr>
          <w:ilvl w:val="1"/>
          <w:numId w:val="7"/>
        </w:numPr>
        <w:spacing w:after="0" w:line="259" w:lineRule="auto"/>
        <w:ind w:left="1440" w:hanging="360"/>
        <w:rPr>
          <w:rFonts w:ascii="Arial" w:cs="Arial" w:eastAsia="Arial" w:hAnsi="Arial"/>
          <w:i w:val="0"/>
          <w:iCs w:val="0"/>
          <w:sz w:val="24"/>
          <w:szCs w:val="24"/>
        </w:rPr>
      </w:pPr>
      <w:r w:rsidDel="00000000" w:rsidR="00000000" w:rsidRPr="00000000">
        <w:rPr>
          <w:rFonts w:ascii="Arial" w:cs="Arial" w:eastAsia="Arial" w:hAnsi="Arial"/>
          <w:i w:val="0"/>
          <w:iCs w:val="0"/>
          <w:sz w:val="24"/>
          <w:szCs w:val="24"/>
          <w:rtl w:val="0"/>
        </w:rPr>
        <w:t xml:space="preserve">Part E (Staff Transfer on Exit)</w:t>
      </w:r>
    </w:p>
    <w:p w:rsidR="00000000" w:rsidDel="00000000" w:rsidP="00000000" w:rsidRDefault="00000000" w:rsidRPr="00000000" w14:paraId="00000059">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pStyle w:val="Heading1"/>
        <w:keepNext w:val="1"/>
        <w:jc w:val="both"/>
        <w:rPr>
          <w:rFonts w:ascii="Arial" w:cs="Arial" w:eastAsia="Arial" w:hAnsi="Arial"/>
          <w:b w:val="1"/>
          <w:bCs w:val="1"/>
          <w:smallCaps w:val="0"/>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A: Staff Transfer at the Start Date </w:t>
      </w:r>
    </w:p>
    <w:p w:rsidR="00000000" w:rsidDel="00000000" w:rsidP="00000000" w:rsidRDefault="00000000" w:rsidRPr="00000000" w14:paraId="0000005B">
      <w:pPr>
        <w:pStyle w:val="Heading1"/>
        <w:keepNext w:val="1"/>
        <w:jc w:val="both"/>
        <w:rPr>
          <w:rFonts w:ascii="Arial" w:cs="Arial" w:eastAsia="Arial" w:hAnsi="Arial"/>
          <w:b w:val="1"/>
          <w:bCs w:val="1"/>
          <w:smallCaps w:val="0"/>
          <w:sz w:val="24"/>
          <w:szCs w:val="24"/>
        </w:rPr>
      </w:pPr>
      <w:r w:rsidDel="00000000" w:rsidR="00000000" w:rsidRPr="00000000">
        <w:rPr>
          <w:rFonts w:ascii="Arial" w:cs="Arial" w:eastAsia="Arial" w:hAnsi="Arial"/>
          <w:b w:val="1"/>
          <w:bCs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C">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5D">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1">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5">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6">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9">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A">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6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6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6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6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6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7">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7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7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7C">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7D">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7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7F">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0">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1">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3">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6">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A">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8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8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8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8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0">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1">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5">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6">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7">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8">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9">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9B">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9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9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9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1">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2">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5">
      <w:pPr>
        <w:pStyle w:val="Heading1"/>
        <w:jc w:val="both"/>
        <w:rPr>
          <w:rFonts w:ascii="Arial" w:cs="Arial" w:eastAsia="Arial" w:hAnsi="Arial"/>
          <w:b w:val="1"/>
          <w:bCs w:val="1"/>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B: Staff transfer at the Start Date </w:t>
      </w:r>
    </w:p>
    <w:p w:rsidR="00000000" w:rsidDel="00000000" w:rsidP="00000000" w:rsidRDefault="00000000" w:rsidRPr="00000000" w14:paraId="000000A6">
      <w:pPr>
        <w:pStyle w:val="Heading1"/>
        <w:jc w:val="both"/>
        <w:rPr>
          <w:rFonts w:ascii="Arial" w:cs="Arial" w:eastAsia="Arial" w:hAnsi="Arial"/>
          <w:b w:val="1"/>
          <w:bCs w:val="1"/>
          <w:smallCaps w:val="0"/>
          <w:sz w:val="36"/>
          <w:szCs w:val="36"/>
        </w:rPr>
      </w:pPr>
      <w:r w:rsidDel="00000000" w:rsidR="00000000" w:rsidRPr="00000000">
        <w:rPr>
          <w:rFonts w:ascii="Arial" w:cs="Arial" w:eastAsia="Arial" w:hAnsi="Arial"/>
          <w:b w:val="1"/>
          <w:bCs w:val="1"/>
          <w:smallCaps w:val="0"/>
          <w:sz w:val="36"/>
          <w:szCs w:val="36"/>
          <w:rtl w:val="0"/>
        </w:rPr>
        <w:t xml:space="preserve">Transfer from a Former Supplier </w:t>
      </w:r>
    </w:p>
    <w:p w:rsidR="00000000" w:rsidDel="00000000" w:rsidP="00000000" w:rsidRDefault="00000000" w:rsidRPr="00000000" w14:paraId="000000A7">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A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A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A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AC">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A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A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3">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4">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B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B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BC">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B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B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B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0">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6">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8">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C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C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C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w:t>
      </w:r>
      <w:r w:rsidDel="00000000" w:rsidR="00000000" w:rsidRPr="00000000">
        <w:rPr>
          <w:rFonts w:ascii="Arial" w:cs="Arial" w:eastAsia="Arial" w:hAnsi="Arial"/>
          <w:sz w:val="24"/>
          <w:szCs w:val="24"/>
          <w:rtl w:val="0"/>
        </w:rPr>
        <w:t xml:space="preserve">any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CF">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3">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4">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9">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DA">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D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D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D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3">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9">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EB">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E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E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E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pStyle w:val="Heading1"/>
        <w:jc w:val="both"/>
        <w:rPr>
          <w:rFonts w:ascii="Arial" w:cs="Arial" w:eastAsia="Arial" w:hAnsi="Arial"/>
          <w:b w:val="1"/>
          <w:bCs w:val="1"/>
          <w:smallCaps w:val="0"/>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C: No Staff Transfer on the Start Date</w:t>
      </w:r>
    </w:p>
    <w:p w:rsidR="00000000" w:rsidDel="00000000" w:rsidP="00000000" w:rsidRDefault="00000000" w:rsidRPr="00000000" w14:paraId="000000F2">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4">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6">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F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F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F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FF">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0">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1">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2">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5">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0A">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0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0C">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D">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0E">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0F">
      <w:pPr>
        <w:pStyle w:val="Heading1"/>
        <w:keepNext w:val="1"/>
        <w:jc w:val="both"/>
        <w:rPr>
          <w:rFonts w:ascii="Arial" w:cs="Arial" w:eastAsia="Arial" w:hAnsi="Arial"/>
          <w:b w:val="1"/>
          <w:bCs w:val="1"/>
          <w:smallCaps w:val="0"/>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D: Pensions</w:t>
      </w:r>
    </w:p>
    <w:p w:rsidR="00000000" w:rsidDel="00000000" w:rsidP="00000000" w:rsidRDefault="00000000" w:rsidRPr="00000000" w14:paraId="00000110">
      <w:pPr>
        <w:rPr>
          <w:rFonts w:ascii="Arial" w:cs="Arial" w:eastAsia="Arial" w:hAnsi="Arial"/>
        </w:rPr>
      </w:pPr>
      <w:r w:rsidDel="00000000" w:rsidR="00000000" w:rsidRPr="00000000">
        <w:rPr>
          <w:rFonts w:ascii="Arial" w:cs="Arial" w:eastAsia="Arial" w:hAnsi="Arial"/>
          <w:b w:val="1"/>
          <w:bCs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bCs w:val="1"/>
          <w:sz w:val="24"/>
          <w:szCs w:val="24"/>
          <w:rtl w:val="0"/>
        </w:rPr>
        <w:t xml:space="preserve">  </w:t>
      </w:r>
      <w:r w:rsidDel="00000000" w:rsidR="00000000" w:rsidRPr="00000000">
        <w:rPr>
          <w:rtl w:val="0"/>
        </w:rPr>
      </w:r>
    </w:p>
    <w:p w:rsidR="00000000" w:rsidDel="00000000" w:rsidP="00000000" w:rsidRDefault="00000000" w:rsidRPr="00000000" w14:paraId="0000011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2">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3">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"Actuary"</w:t>
            </w:r>
          </w:p>
        </w:tc>
        <w:tc>
          <w:tcPr>
            <w:shd w:fill="auto" w:val="clear"/>
          </w:tcPr>
          <w:p w:rsidR="00000000" w:rsidDel="00000000" w:rsidP="00000000" w:rsidRDefault="00000000" w:rsidRPr="00000000" w14:paraId="0000011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5">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"Admission Agreement"</w:t>
            </w:r>
          </w:p>
        </w:tc>
        <w:tc>
          <w:tcPr>
            <w:shd w:fill="auto" w:val="clear"/>
          </w:tcPr>
          <w:p w:rsidR="00000000" w:rsidDel="00000000" w:rsidP="00000000" w:rsidRDefault="00000000" w:rsidRPr="00000000" w14:paraId="0000011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7">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“Best Value Direction”</w:t>
            </w:r>
          </w:p>
        </w:tc>
        <w:tc>
          <w:tcPr>
            <w:shd w:fill="auto" w:val="clear"/>
          </w:tcPr>
          <w:p w:rsidR="00000000" w:rsidDel="00000000" w:rsidP="00000000" w:rsidRDefault="00000000" w:rsidRPr="00000000" w14:paraId="00000118">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9">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1A">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"Broadly Comparable"</w:t>
            </w:r>
          </w:p>
        </w:tc>
        <w:tc>
          <w:tcPr>
            <w:shd w:fill="auto" w:val="clear"/>
          </w:tcPr>
          <w:p w:rsidR="00000000" w:rsidDel="00000000" w:rsidP="00000000" w:rsidRDefault="00000000" w:rsidRPr="00000000" w14:paraId="0000011B">
            <w:pPr>
              <w:widowControl w:val="0"/>
              <w:numPr>
                <w:ilvl w:val="0"/>
                <w:numId w:val="1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1C">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1D">
            <w:pPr>
              <w:widowControl w:val="0"/>
              <w:numPr>
                <w:ilvl w:val="0"/>
                <w:numId w:val="1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bCs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1F">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"CSPS"</w:t>
            </w:r>
          </w:p>
        </w:tc>
        <w:tc>
          <w:tcPr>
            <w:shd w:fill="auto" w:val="clear"/>
          </w:tcPr>
          <w:p w:rsidR="00000000" w:rsidDel="00000000" w:rsidP="00000000" w:rsidRDefault="00000000" w:rsidRPr="00000000" w14:paraId="0000012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“Direction Letter/Determination”</w:t>
            </w:r>
          </w:p>
        </w:tc>
        <w:tc>
          <w:tcPr>
            <w:shd w:fill="auto" w:val="clear"/>
          </w:tcPr>
          <w:p w:rsidR="00000000" w:rsidDel="00000000" w:rsidP="00000000" w:rsidRDefault="00000000" w:rsidRPr="00000000" w14:paraId="0000012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3">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“Fair Deal Eligible Employees” </w:t>
            </w:r>
          </w:p>
        </w:tc>
        <w:tc>
          <w:tcPr>
            <w:shd w:fill="auto" w:val="clear"/>
          </w:tcPr>
          <w:p w:rsidR="00000000" w:rsidDel="00000000" w:rsidP="00000000" w:rsidRDefault="00000000" w:rsidRPr="00000000" w14:paraId="00000125">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6">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"Fair Deal Employees"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9">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2A">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2B">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2D">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2E">
            <w:pPr>
              <w:keepNext w:val="1"/>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2F">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"Fund Actuary"</w:t>
            </w:r>
          </w:p>
        </w:tc>
        <w:tc>
          <w:tcPr>
            <w:shd w:fill="auto" w:val="clear"/>
          </w:tcPr>
          <w:p w:rsidR="00000000" w:rsidDel="00000000" w:rsidP="00000000" w:rsidRDefault="00000000" w:rsidRPr="00000000" w14:paraId="0000013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"LGPS"</w:t>
            </w:r>
          </w:p>
        </w:tc>
        <w:tc>
          <w:tcPr>
            <w:shd w:fill="auto" w:val="clear"/>
          </w:tcPr>
          <w:p w:rsidR="00000000" w:rsidDel="00000000" w:rsidP="00000000" w:rsidRDefault="00000000" w:rsidRPr="00000000" w14:paraId="0000013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w:t>
            </w:r>
          </w:p>
        </w:tc>
        <w:tc>
          <w:tcPr>
            <w:shd w:fill="auto" w:val="clear"/>
          </w:tcPr>
          <w:p w:rsidR="00000000" w:rsidDel="00000000" w:rsidP="00000000" w:rsidRDefault="00000000" w:rsidRPr="00000000" w14:paraId="00000139">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13D">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"Statutory Schemes"</w:t>
            </w:r>
          </w:p>
        </w:tc>
        <w:tc>
          <w:tcPr>
            <w:shd w:fill="auto" w:val="clear"/>
          </w:tcPr>
          <w:p w:rsidR="00000000" w:rsidDel="00000000" w:rsidP="00000000" w:rsidRDefault="00000000" w:rsidRPr="00000000" w14:paraId="0000013F">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0">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7">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4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4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4C">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4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2">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3">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59">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5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6">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7">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6B">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6C">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6D">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1">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7">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7C">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7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7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0">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1">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2">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8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8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D">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8E">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8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3">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4">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5">
      <w:pPr>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D1: </w:t>
      </w:r>
    </w:p>
    <w:p w:rsidR="00000000" w:rsidDel="00000000" w:rsidP="00000000" w:rsidRDefault="00000000" w:rsidRPr="00000000" w14:paraId="00000196">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Civil Service Pensions Schemes (CSPS)</w:t>
      </w:r>
    </w:p>
    <w:p w:rsidR="00000000" w:rsidDel="00000000" w:rsidP="00000000" w:rsidRDefault="00000000" w:rsidRPr="00000000" w14:paraId="00000197">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8">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99">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Admission Agreement"</w:t>
            </w:r>
          </w:p>
        </w:tc>
        <w:tc>
          <w:tcPr/>
          <w:p w:rsidR="00000000" w:rsidDel="00000000" w:rsidP="00000000" w:rsidRDefault="00000000" w:rsidRPr="00000000" w14:paraId="0000019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9B">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Eligible Employee"</w:t>
            </w:r>
          </w:p>
        </w:tc>
        <w:tc>
          <w:tcPr/>
          <w:p w:rsidR="00000000" w:rsidDel="00000000" w:rsidP="00000000" w:rsidRDefault="00000000" w:rsidRPr="00000000" w14:paraId="0000019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9D">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Fair Deal Employee”</w:t>
            </w:r>
          </w:p>
        </w:tc>
        <w:tc>
          <w:tcPr/>
          <w:p w:rsidR="00000000" w:rsidDel="00000000" w:rsidP="00000000" w:rsidRDefault="00000000" w:rsidRPr="00000000" w14:paraId="0000019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9F">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0">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D2: NHS Pension Schemes</w:t>
      </w:r>
    </w:p>
    <w:p w:rsidR="00000000" w:rsidDel="00000000" w:rsidP="00000000" w:rsidRDefault="00000000" w:rsidRPr="00000000" w14:paraId="000001A6">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7">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A8">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"Direction Letter/Determination"</w:t>
            </w:r>
          </w:p>
        </w:tc>
        <w:tc>
          <w:tcPr/>
          <w:p w:rsidR="00000000" w:rsidDel="00000000" w:rsidP="00000000" w:rsidRDefault="00000000" w:rsidRPr="00000000" w14:paraId="000001A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AA">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Broadly Comparable Employees”</w:t>
            </w:r>
          </w:p>
        </w:tc>
        <w:tc>
          <w:tcPr/>
          <w:p w:rsidR="00000000" w:rsidDel="00000000" w:rsidP="00000000" w:rsidRDefault="00000000" w:rsidRPr="00000000" w14:paraId="000001AB">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AC">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AD">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A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AF">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Eligible Employees"</w:t>
            </w:r>
          </w:p>
        </w:tc>
        <w:tc>
          <w:tcPr/>
          <w:p w:rsidR="00000000" w:rsidDel="00000000" w:rsidP="00000000" w:rsidRDefault="00000000" w:rsidRPr="00000000" w14:paraId="000001B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Fair Deal  Employees"</w:t>
            </w:r>
          </w:p>
        </w:tc>
        <w:tc>
          <w:tcPr/>
          <w:p w:rsidR="00000000" w:rsidDel="00000000" w:rsidP="00000000" w:rsidRDefault="00000000" w:rsidRPr="00000000" w14:paraId="000001B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3">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B4">
            <w:pPr>
              <w:widowControl w:val="0"/>
              <w:numPr>
                <w:ilvl w:val="0"/>
                <w:numId w:val="1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5">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B6">
            <w:pPr>
              <w:widowControl w:val="0"/>
              <w:numPr>
                <w:ilvl w:val="0"/>
                <w:numId w:val="1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BB">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Body"</w:t>
            </w:r>
          </w:p>
        </w:tc>
        <w:tc>
          <w:tcPr/>
          <w:p w:rsidR="00000000" w:rsidDel="00000000" w:rsidP="00000000" w:rsidRDefault="00000000" w:rsidRPr="00000000" w14:paraId="000001B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BD">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Pensions"</w:t>
            </w:r>
          </w:p>
        </w:tc>
        <w:tc>
          <w:tcPr/>
          <w:p w:rsidR="00000000" w:rsidDel="00000000" w:rsidP="00000000" w:rsidRDefault="00000000" w:rsidRPr="00000000" w14:paraId="000001B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BF">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w:t>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1">
            <w:pPr>
              <w:spacing w:after="120" w:before="120" w:lineRule="auto"/>
              <w:ind w:left="993"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 Scheme Regulations"</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Premature Retirement Rights"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"Pension Benefits"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C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CE">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CF">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5">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9">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D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DD">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D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1">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5">
      <w:pPr>
        <w:spacing w:after="120" w:lineRule="auto"/>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D3: </w:t>
      </w:r>
    </w:p>
    <w:p w:rsidR="00000000" w:rsidDel="00000000" w:rsidP="00000000" w:rsidRDefault="00000000" w:rsidRPr="00000000" w14:paraId="000001E6">
      <w:pPr>
        <w:spacing w:after="120" w:lineRule="auto"/>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Local Government Pension Schemes (LGPS)</w:t>
      </w:r>
    </w:p>
    <w:p w:rsidR="00000000" w:rsidDel="00000000" w:rsidP="00000000" w:rsidRDefault="00000000" w:rsidRPr="00000000" w14:paraId="000001E7">
      <w:pPr>
        <w:rPr>
          <w:rFonts w:ascii="Arial" w:cs="Arial" w:eastAsia="Arial" w:hAnsi="Arial"/>
          <w:b w:val="1"/>
          <w:bCs w:val="1"/>
          <w:sz w:val="24"/>
          <w:szCs w:val="24"/>
          <w:highlight w:val="yellow"/>
        </w:rPr>
      </w:pPr>
      <w:r w:rsidDel="00000000" w:rsidR="00000000" w:rsidRPr="00000000">
        <w:rPr>
          <w:rFonts w:ascii="Arial" w:cs="Arial" w:eastAsia="Arial" w:hAnsi="Arial"/>
          <w:b w:val="1"/>
          <w:bCs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8">
      <w:pPr>
        <w:rPr>
          <w:b w:val="1"/>
          <w:bCs w:val="1"/>
          <w:sz w:val="24"/>
          <w:szCs w:val="24"/>
        </w:rPr>
      </w:pPr>
      <w:r w:rsidDel="00000000" w:rsidR="00000000" w:rsidRPr="00000000">
        <w:rPr>
          <w:rFonts w:ascii="Arial" w:cs="Arial" w:eastAsia="Arial" w:hAnsi="Arial"/>
          <w:b w:val="1"/>
          <w:bCs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bCs w:val="1"/>
          <w:sz w:val="24"/>
          <w:szCs w:val="24"/>
          <w:highlight w:val="yellow"/>
          <w:rtl w:val="0"/>
        </w:rPr>
        <w:t xml:space="preserve">  </w:t>
      </w:r>
      <w:r w:rsidDel="00000000" w:rsidR="00000000" w:rsidRPr="00000000">
        <w:rPr>
          <w:rtl w:val="0"/>
        </w:rPr>
      </w:r>
    </w:p>
    <w:p w:rsidR="00000000" w:rsidDel="00000000" w:rsidP="00000000" w:rsidRDefault="00000000" w:rsidRPr="00000000" w14:paraId="000001E9">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A">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B">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EC">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E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E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EF">
            <w:pPr>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“2013 Regulations”</w:t>
            </w:r>
          </w:p>
        </w:tc>
        <w:tc>
          <w:tcPr>
            <w:shd w:fill="auto" w:val="clear"/>
          </w:tcPr>
          <w:p w:rsidR="00000000" w:rsidDel="00000000" w:rsidP="00000000" w:rsidRDefault="00000000" w:rsidRPr="00000000" w14:paraId="000001F0">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bCs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6">
            <w:pPr>
              <w:rPr>
                <w:rFonts w:ascii="Arial" w:cs="Arial" w:eastAsia="Arial" w:hAnsi="Arial"/>
                <w:b w:val="1"/>
                <w:bCs w:val="1"/>
                <w:sz w:val="24"/>
                <w:szCs w:val="24"/>
              </w:rPr>
            </w:pPr>
            <w:r w:rsidDel="00000000" w:rsidR="00000000" w:rsidRPr="00000000">
              <w:rPr>
                <w:rFonts w:ascii="Arial" w:cs="Arial" w:eastAsia="Arial" w:hAnsi="Arial"/>
                <w:b w:val="1"/>
                <w:bCs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7">
            <w:pPr>
              <w:ind w:left="720" w:firstLine="0"/>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[“Initial Contribution Rate”</w:t>
            </w:r>
            <w:r w:rsidDel="00000000" w:rsidR="00000000" w:rsidRPr="00000000">
              <w:rPr>
                <w:rFonts w:ascii="Arial" w:cs="Arial" w:eastAsia="Arial" w:hAnsi="Arial"/>
                <w:b w:val="1"/>
                <w:bCs w:val="1"/>
                <w:sz w:val="24"/>
                <w:szCs w:val="24"/>
                <w:vertAlign w:val="superscript"/>
              </w:rPr>
              <w:footnoteReference w:customMarkFollows="0" w:id="5"/>
            </w:r>
            <w:r w:rsidDel="00000000" w:rsidR="00000000" w:rsidRPr="00000000">
              <w:rPr>
                <w:rFonts w:ascii="Arial" w:cs="Arial" w:eastAsia="Arial" w:hAnsi="Arial"/>
                <w:b w:val="1"/>
                <w:bCs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8">
            <w:pPr>
              <w:rPr>
                <w:rFonts w:ascii="Arial" w:cs="Arial" w:eastAsia="Arial" w:hAnsi="Arial"/>
                <w:b w:val="1"/>
                <w:bCs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3">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5">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7">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8">
      <w:pPr>
        <w:tabs>
          <w:tab w:val="left" w:leader="none" w:pos="720"/>
        </w:tabs>
        <w:ind w:left="708"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OPTION 1</w:t>
      </w:r>
      <w:r w:rsidDel="00000000" w:rsidR="00000000" w:rsidRPr="00000000">
        <w:rPr>
          <w:rFonts w:ascii="Arial" w:cs="Arial" w:eastAsia="Arial" w:hAnsi="Arial"/>
          <w:b w:val="1"/>
          <w:bCs w:val="1"/>
          <w:sz w:val="24"/>
          <w:szCs w:val="24"/>
          <w:vertAlign w:val="superscript"/>
        </w:rPr>
        <w:footnoteReference w:customMarkFollows="0" w:id="6"/>
      </w:r>
      <w:r w:rsidDel="00000000" w:rsidR="00000000" w:rsidRPr="00000000">
        <w:rPr>
          <w:rFonts w:ascii="Arial" w:cs="Arial" w:eastAsia="Arial" w:hAnsi="Arial"/>
          <w:b w:val="1"/>
          <w:bCs w:val="1"/>
          <w:sz w:val="24"/>
          <w:szCs w:val="24"/>
          <w:rtl w:val="0"/>
        </w:rPr>
        <w:t xml:space="preserve"> </w:t>
      </w:r>
    </w:p>
    <w:p w:rsidR="00000000" w:rsidDel="00000000" w:rsidP="00000000" w:rsidRDefault="00000000" w:rsidRPr="00000000" w14:paraId="00000209">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A">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0B">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0C">
      <w:pPr>
        <w:tabs>
          <w:tab w:val="left" w:leader="none" w:pos="720"/>
        </w:tabs>
        <w:ind w:left="708"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OPTION 2</w:t>
      </w:r>
    </w:p>
    <w:p w:rsidR="00000000" w:rsidDel="00000000" w:rsidP="00000000" w:rsidRDefault="00000000" w:rsidRPr="00000000" w14:paraId="0000020D">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0F">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0">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3">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4">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6">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7">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B">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1C">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spacing w:after="120" w:lineRule="auto"/>
        <w:rPr>
          <w:rFonts w:ascii="Arial" w:cs="Arial" w:eastAsia="Arial" w:hAnsi="Arial"/>
          <w:b w:val="1"/>
          <w:bCs w:val="1"/>
          <w:sz w:val="36"/>
          <w:szCs w:val="36"/>
        </w:rPr>
      </w:pPr>
      <w:bookmarkStart w:colFirst="0" w:colLast="0" w:name="_heading=h.1rvwp1q" w:id="62"/>
      <w:bookmarkEnd w:id="62"/>
      <w:r w:rsidDel="00000000" w:rsidR="00000000" w:rsidRPr="00000000">
        <w:br w:type="page"/>
      </w:r>
      <w:r w:rsidDel="00000000" w:rsidR="00000000" w:rsidRPr="00000000">
        <w:rPr>
          <w:rFonts w:ascii="Arial" w:cs="Arial" w:eastAsia="Arial" w:hAnsi="Arial"/>
          <w:b w:val="1"/>
          <w:bCs w:val="1"/>
          <w:sz w:val="36"/>
          <w:szCs w:val="36"/>
          <w:rtl w:val="0"/>
        </w:rPr>
        <w:t xml:space="preserve">Annex D4: Other Schemes</w:t>
      </w:r>
    </w:p>
    <w:p w:rsidR="00000000" w:rsidDel="00000000" w:rsidP="00000000" w:rsidRDefault="00000000" w:rsidRPr="00000000" w14:paraId="00000238">
      <w:pPr>
        <w:rPr>
          <w:rFonts w:ascii="Arial" w:cs="Arial" w:eastAsia="Arial" w:hAnsi="Arial"/>
          <w:b w:val="1"/>
          <w:bCs w:val="1"/>
          <w:sz w:val="24"/>
          <w:szCs w:val="24"/>
        </w:rPr>
      </w:pPr>
      <w:r w:rsidDel="00000000" w:rsidR="00000000" w:rsidRPr="00000000">
        <w:rPr>
          <w:rFonts w:ascii="Arial" w:cs="Arial" w:eastAsia="Arial" w:hAnsi="Arial"/>
          <w:b w:val="1"/>
          <w:bCs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3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3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4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4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5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5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5F">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0">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3">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4">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6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6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0">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7A">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B">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7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7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1">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2">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8">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9">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8E">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8F">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3">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7">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B">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bCs w:val="0"/>
        <w:i w:val="0"/>
        <w:iCs w:val="0"/>
        <w:smallCaps w:val="0"/>
        <w:strike w:val="0"/>
        <w:color w:val="000000"/>
        <w:u w:val="none"/>
        <w:vertAlign w:val="baseline"/>
      </w:rPr>
    </w:lvl>
    <w:lvl w:ilvl="1">
      <w:start w:val="1"/>
      <w:numFmt w:val="decimal"/>
      <w:lvlText w:val="%1.%2"/>
      <w:lvlJc w:val="left"/>
      <w:pPr>
        <w:ind w:left="1353" w:hanging="359.9999999999998"/>
      </w:pPr>
      <w:rPr>
        <w:b w:val="0"/>
        <w:bCs w:val="0"/>
        <w:i w:val="0"/>
        <w:iCs w:val="0"/>
        <w:smallCaps w:val="0"/>
        <w:strike w:val="0"/>
        <w:color w:val="000000"/>
        <w:u w:val="none"/>
        <w:vertAlign w:val="baseline"/>
      </w:rPr>
    </w:lvl>
    <w:lvl w:ilvl="2">
      <w:start w:val="1"/>
      <w:numFmt w:val="decimal"/>
      <w:lvlText w:val="%1.%2.%3"/>
      <w:lvlJc w:val="left"/>
      <w:pPr>
        <w:ind w:left="1713" w:hanging="719.9999999999998"/>
      </w:pPr>
      <w:rPr>
        <w:b w:val="0"/>
        <w:bCs w:val="0"/>
        <w:i w:val="0"/>
        <w:iCs w:val="0"/>
        <w:smallCaps w:val="0"/>
        <w:strike w:val="0"/>
        <w:color w:val="000000"/>
        <w:u w:val="none"/>
        <w:vertAlign w:val="baseline"/>
      </w:rPr>
    </w:lvl>
    <w:lvl w:ilvl="3">
      <w:start w:val="1"/>
      <w:numFmt w:val="lowerLetter"/>
      <w:lvlText w:val="(%4)"/>
      <w:lvlJc w:val="left"/>
      <w:pPr>
        <w:ind w:left="1080" w:hanging="720"/>
      </w:pPr>
      <w:rPr>
        <w:b w:val="0"/>
        <w:bCs w:val="0"/>
        <w:i w:val="0"/>
        <w:iCs w:val="0"/>
        <w:smallCaps w:val="0"/>
        <w:strike w:val="0"/>
        <w:color w:val="000000"/>
        <w:u w:val="none"/>
        <w:vertAlign w:val="baseline"/>
      </w:rPr>
    </w:lvl>
    <w:lvl w:ilvl="4">
      <w:start w:val="1"/>
      <w:numFmt w:val="lowerRoman"/>
      <w:lvlText w:val="(%5)"/>
      <w:lvlJc w:val="left"/>
      <w:pPr>
        <w:ind w:left="3916"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Rule="auto"/>
      <w:jc w:val="center"/>
    </w:pPr>
    <w:rPr>
      <w:rFonts w:ascii="Trebuchet MS" w:cs="Trebuchet MS" w:eastAsia="Trebuchet MS" w:hAnsi="Trebuchet MS"/>
      <w:b w:val="1"/>
      <w:bCs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bCs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bCs w:val="1"/>
      <w:sz w:val="32"/>
      <w:szCs w:val="32"/>
    </w:rPr>
  </w:style>
  <w:style w:type="paragraph" w:styleId="Normal" w:default="1">
    <w:name w:val="normal"/>
  </w:style>
  <w:style w:type="table" w:styleId="TableNormal" w:default="1">
    <w:name w:val="Table Normal"/>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0YaKjhKdhE9+NNai1nZYEnt0y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MWhkcTV4ODNVbE5aU1BINEhRVkEwOV9YWGszQWtLdm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